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09BD" w14:textId="77777777" w:rsidR="00A31785" w:rsidRPr="00A31785" w:rsidRDefault="00A31785" w:rsidP="00A31785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</w:pPr>
      <w:proofErr w:type="spellStart"/>
      <w:r w:rsidRPr="00A31785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Սովորեք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հայերեն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ԻՍՄԱ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համակարգի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40"/>
          <w:szCs w:val="40"/>
          <w14:ligatures w14:val="none"/>
        </w:rPr>
        <w:t>օգնությամբ</w:t>
      </w:r>
      <w:proofErr w:type="spellEnd"/>
    </w:p>
    <w:p w14:paraId="7C777E89" w14:textId="77777777" w:rsidR="00A31785" w:rsidRPr="00A31785" w:rsidRDefault="00A31785" w:rsidP="00A317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մեթոդական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ցուցմունքներ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Սփյուռքում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գործող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կիրակնօրյա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դասընթացների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կարող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օգտագործվել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որպես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նաև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ինքնուսույց</w:t>
      </w:r>
      <w:proofErr w:type="spellEnd"/>
      <w:r w:rsidRPr="00A317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1E8D201" w14:textId="77777777" w:rsid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51C36F19" w14:textId="77777777" w:rsid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7B4BD154" w14:textId="3BCD65B4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Մայր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Աթոռ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2023</w:t>
      </w:r>
    </w:p>
    <w:p w14:paraId="1898DCF4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3B613D28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1C73EA12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Պարագրաֆ</w:t>
      </w:r>
      <w:proofErr w:type="spellEnd"/>
    </w:p>
    <w:p w14:paraId="25E77368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Նպատակ</w:t>
      </w:r>
      <w:proofErr w:type="spellEnd"/>
    </w:p>
    <w:p w14:paraId="3B431F78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191B0B66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ցուցմունքների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նպատակն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օգնել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կիրակնօրյա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դպրոցի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աշակերտին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օգտվել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  <w:hyperlink r:id="rId4" w:tgtFrame="_blank" w:history="1">
        <w:r w:rsidRPr="00A3178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www.translator.am</w:t>
        </w:r>
      </w:hyperlink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հասցեով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գործող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բառարանից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օնլայն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ռեմիժով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յուրացնել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գիտելիքները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ասպարեզում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</w:t>
      </w:r>
    </w:p>
    <w:p w14:paraId="3D910280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7F19B60C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1-ին</w:t>
      </w:r>
    </w:p>
    <w:p w14:paraId="1869EA7D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տառաճանաչություն</w:t>
      </w:r>
      <w:proofErr w:type="spellEnd"/>
    </w:p>
    <w:p w14:paraId="32558844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(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հետևյալ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նյութի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վերջում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դրված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Մեսրոպյան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այբուբենի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բոլոր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տեսքը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)</w:t>
      </w:r>
    </w:p>
    <w:p w14:paraId="16595DCA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դասի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նպատակն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աշխակերտը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սովորի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յուրաքանչյուր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տեսքը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նրան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համապատասխան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հնչողությունը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նպատակով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առաջարկում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հետևյալը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. </w:t>
      </w:r>
    </w:p>
    <w:p w14:paraId="7D6FD3FD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ա)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ընտրել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մուտքային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լեզու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կոճակով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որևէ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լեզու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գրել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լեզվին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համապատասխան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որևէ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գրանցել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լեզվի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մուտքային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պատուհանում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.՝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անգլերեն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table,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ռուսերեն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стол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</w:t>
      </w:r>
    </w:p>
    <w:p w14:paraId="4624874C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բ)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Մուտքային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լեզվի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գիծ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երկրորդ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սլաքով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ընտրել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ելքային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</w:t>
      </w:r>
    </w:p>
    <w:p w14:paraId="02674827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գ)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Սեղմել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Թարգմանել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կոճակը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ելքային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լեզվի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տակի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պատուհանում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կստանաք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թարգմանված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Ինչպես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տեսնում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կազմված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այբուբենի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հինգ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</w:t>
      </w:r>
    </w:p>
    <w:p w14:paraId="4F47B5F7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դ)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Կուրսորը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տեղաշարժել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որևէ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վրա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.՝ ս-ի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վրա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Մկնիկի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ձախ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ստեղնը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սեղմեք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ակտիվացրեք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կուրսորը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կլեսեք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ընտրված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հնչողությունը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Կրկնելով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գործողությունը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բոլոր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նկատմամբ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աշակերտը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կսովորի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այբուբենից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հինգ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նրանց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հնչողությունը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</w:t>
      </w:r>
    </w:p>
    <w:p w14:paraId="0D1CAE9C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դասի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նպատակն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սովորել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Հավելված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1-ում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բերված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այբուբենի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առաջին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20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հնչողությունը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Հավելված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2-ում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գրված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որոնց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մեջ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առկա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20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նպատակով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բերված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յուրաքանչյուր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թարգմանել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.՝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անգլերենի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լեզվի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ապա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մուտքային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անգլերեն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պատուհանում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եղած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անգլերեն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նորից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հետ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թարգմանել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հնարքին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դիմում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քանի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սովորողը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առայժմ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չգիտի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հավաքելը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Փնտրում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այբենարանի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առաջին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20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տառերից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ընթացիկը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էկրանին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տպված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մեջ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մկնիկի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ստեղնով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նծելով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լսում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յուրացնում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հնչողությունը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 </w:t>
      </w:r>
    </w:p>
    <w:p w14:paraId="2063540A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1D9BD468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2</w:t>
      </w:r>
    </w:p>
    <w:p w14:paraId="7E306C46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Կրկնում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1-ում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բերված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գործողությունները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հավելված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3-ում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բերված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այբուբենի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ցուցակի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վերջին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19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հնչողությունը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յուրացնելու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</w:t>
      </w:r>
    </w:p>
    <w:p w14:paraId="22B6B91C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56E82E6D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lastRenderedPageBreak/>
        <w:t>Դաս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3</w:t>
      </w:r>
    </w:p>
    <w:p w14:paraId="244A01D6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Խնդրում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ինքնուրույն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կրկնել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1-ի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առաջադրանքը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արդեն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պատահական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ընտրեք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ցանկացած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փորձեք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հիշել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դրա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հնչողությունը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ապա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ստուգեք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ձեզ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հնչեցնելով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համակարգով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Կրկնեք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բազմակի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անգամ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մինչև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կունենք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ճանաչության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ցանկալի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արժեք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</w:t>
      </w:r>
    </w:p>
    <w:p w14:paraId="46353A58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030C2660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բառապաշարի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յուրացում</w:t>
      </w:r>
      <w:proofErr w:type="spellEnd"/>
    </w:p>
    <w:p w14:paraId="0428F3A4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բաժնում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կփորձենք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հարստացնել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սովորած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պաշարը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Առաջարկում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հետևյալ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մեթոդիկան.իքնուրույն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հավաքել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ստանալ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արդեն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յուրացրած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հարերեն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որևէ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մեկը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.՝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այնուհետև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սեղմեք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կոճակը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Էկրանին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կտեսնեք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տեքստը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Քանի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դեռ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լավ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չեք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յուրացրել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ձեզ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լինել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անհասկանալի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Տեքստը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բացահայտելու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դրան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նշված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Google-ի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թարգմանելու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կոճակը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Օգտվեք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դրանից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որպեսզի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ստանաք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տարբերակը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ցանկալի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հասկանալի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լեզվով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Եթե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գիտեք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բայց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ոչ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լիարժեք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այսինքն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տեքստում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հանդիպում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ձեզ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անհասկանալի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մկնիկով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նշել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ապա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համակարգը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արդեն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կբերի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նշված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Եթե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ընթացիկ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պահին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թարգմանվող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շոշափելի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օբյեկտ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ապա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սովորաբար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տեսնել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դրա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նկարը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եթե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մկնիկով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ակտիվացնեք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բերվող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ինտերնետային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հղումը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Եթե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թարգմանվող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ներկայացնում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երաժշտություն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ձեզ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կցուցադրվի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երաժշտությունը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ուղեկցող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համապատասխան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պատկեր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(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նման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դեպքի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քոմփյութերը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պետք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ունենա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ձայնասփյուռ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միջոցներ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):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ռեժիմով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աշխատելու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դեպքում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կունենաք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պրոբլեմներ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քանի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բառապաշարը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առայժմ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քիչ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պակասը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լրացնելու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համակարգը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կօգնի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ձեզ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ստանալ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ընդհանուրը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դասին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պատկանում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նրա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ընտրած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օբյեկտի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ենթատեսակները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բաղադրիչ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մասերը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օբյեկտները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տվյալ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օբյեկտի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բնորոշ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գոյության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ոլորտը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ամենը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կտեսնեք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էկրանի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կենտորնում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ունեք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հնարավորություն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մկնիկով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նշել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յուրաքանչյուրի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վրա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այնուհետև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կդառնա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կոճակի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մատչելի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բոլոր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գործողություններին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առարկա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Արդյունքում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կսովորեք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մտնում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կահույք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դասի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հասկացողության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մեջ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Նման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ձևով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ձեզ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մատչելի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դառնում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ենթատեսակներ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ցուցակը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եթե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սեղմեք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յուրաքանչյուր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վրա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ապա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փոխարեն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դիտարկման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օբյեկտը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կդառնա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ընտրված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.՝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զոհասեղան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Առանձնամեպ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ուշադրություն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դարձրեք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Ոլորտում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առկա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հասկացողություններ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պատուհանին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Այսպիսով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կծանոթանաք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հետ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կապված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շարք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հետ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որոնցով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հարստացնել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բառապաշարը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Չէ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՞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նրանցից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յուրաքանչյուրի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մասին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ստանալ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բառատրություններ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նկարներ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այլն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սովորած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յուրաքանչյուր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պատճառ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հանդիսանալ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բառապաշարի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հետագա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ընդլայման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 </w:t>
      </w:r>
    </w:p>
    <w:p w14:paraId="321787FD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4BC8C23A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շարահյուսության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յուրացում</w:t>
      </w:r>
      <w:proofErr w:type="spellEnd"/>
    </w:p>
    <w:p w14:paraId="6FD0070B" w14:textId="4090388D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շարահյուսությունը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ենթադրում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աշակերտը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պետք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սովորի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նախադասության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մեջ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հնարավոր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կապերը-հարաբերությունները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մասին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ԻՍՄԱ-ն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տալիս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տեղեկություն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օգտագործման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սխեման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պատուհանում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ակտիվանում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կոճակի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սեղմումով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.՝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lastRenderedPageBreak/>
        <w:t>սեղան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դեպքում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ԻՍՄԱ-ն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սովորեցնում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գոյոկանը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ստանալ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ածականական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լրացում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տոնական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օգնությամբ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(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տոնական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):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Ինչպես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նաև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սպասք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ափսե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դանակ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գդալ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հատկացուցիչ-հատկացյալ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կապերով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Այսինքն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չի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թույլատրվում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երկինք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կապը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թույլատրվում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ափսե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կապը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Շարահյուսական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կապերի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իմացությունը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թույլ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տալիս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ճիշտ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կազմել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նախադասություններ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կարելի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ուսումնասիրել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նախադասության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Շարահյուսական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վերլուծության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օգնությամբ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Վերցնենք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պատահական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ոչ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բարդ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 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նախադասություն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գրանցենք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պատուհանում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սեղմենք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Շարահյուսական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վերլուծություն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կոճակը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.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Տղան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գիրքը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վերցրեց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վրայից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էկրանին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կտեսնեք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նախադասությունը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քանդված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վիճակում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Եթե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վիճակում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ձեզ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հանդիպեն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անծանոթ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քերականական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տերմիններ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ենթակա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ստորոգյալ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այլն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մկնիկով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նշեք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նրա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վրա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ձախ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սեղմակով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կստանաք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տերմինների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բացատրությունները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="008A59C6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</w:t>
      </w:r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եթե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նախադասությունը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շարահյուսորեն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սխալ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կառուցել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վերլուծության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արդյունքից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="008A59C6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չի</w:t>
      </w:r>
      <w:proofErr w:type="spellEnd"/>
      <w:r w:rsidR="008A59C6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ստացվի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հիեարխիկ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ծառ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որոշ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մոտ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նախադասության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մեջ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կնշվեն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որպես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անորոշ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ուսումնասիրությանը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արժե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նվիրել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1-2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</w:t>
      </w:r>
    </w:p>
    <w:p w14:paraId="1AAB1C99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3174C6C4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ուղղագրության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յուրացում</w:t>
      </w:r>
      <w:proofErr w:type="spellEnd"/>
    </w:p>
    <w:p w14:paraId="67FA14FB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նպատակով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պատուհանում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գրեք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նախադասություններ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որոնց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մեջ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ուղղագրական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սխալներ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.՝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ավելորդ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պակաս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տառասխալ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սեղմեք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Տառասխալների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ուղղում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կոճակը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ցույց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կտա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տառասխալների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ցուցակը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նրանց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հնարավոր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ուղղումները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Օրինակ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գնածի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խանուտ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Այսպիսով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համակարգը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ուղղեց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գնացի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խանութ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 </w:t>
      </w:r>
    </w:p>
    <w:p w14:paraId="0003E1D7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2FFBA3DD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հանրագիտարան</w:t>
      </w:r>
      <w:proofErr w:type="spellEnd"/>
    </w:p>
    <w:p w14:paraId="63CA15F3" w14:textId="1361ABBF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կառուցվածքով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պարունակությամբ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էապես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տարբերվում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հայտնի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վիքիպեդիա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հանրագիտարանից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վարվում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Հայասատանում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տեղադրված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կրիչի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վրա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անմատչելի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անխոցելի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թշնամու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տրամաբանական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կառուցվածքով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սեմանտիկ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ցանց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հանգույցները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կոչվում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կոնցեպտներ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իսկ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կապերը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իմաստային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ինչպիսիք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տեսակ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մաս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ամբողջություն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օբյեկտ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հատկություն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Կոնցեպտները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դրանք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ներկայացնում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ռեալ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աշխարհի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օբյեկտները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շոշափելի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վերացական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հասկացույթները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Տեղետվությունը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տրվում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կոնցեպտի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տեսքով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իսկ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կոնցեպտին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կարելի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հասել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ուղիղ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ձևով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r w:rsidR="00080625">
        <w:rPr>
          <w:rFonts w:ascii="Arial" w:eastAsia="Times New Roman" w:hAnsi="Arial" w:cs="Arial"/>
          <w:color w:val="500050"/>
          <w:kern w:val="0"/>
          <w:sz w:val="24"/>
          <w:szCs w:val="24"/>
          <w:lang w:val="hy-AM"/>
          <w14:ligatures w14:val="none"/>
        </w:rPr>
        <w:t xml:space="preserve">սեմանտիկ ցանցով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տեղաշարժի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օգնությամբ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սկսած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որևէ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հայտնի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կոնցեպտից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Հանրագիտարանը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միացնելու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օգտվում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հանրագիտարան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կոճակից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կարելի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անցնել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թարգմանության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ռեժիմից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կոճակից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Թարգմանության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ռեժիմում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հանրագիտարանը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միացվում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լրացուցիչ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նշանով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.՝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ընտրենք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ռեժիմում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գիտենք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ժողովրդական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ենթատեսկները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ցուցակում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ակտիվացնենք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ժողովրդական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-ը,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հետո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ենթատեսակում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ընտրենք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հայկական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-ը և,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ապա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ցուցակից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ընրտեք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քոչարի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կոնցեպտը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ակտիվացնենք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սրա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մոտ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դրված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հղումը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կվայելեք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համապատասխան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տեսանյութը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Նման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մեթոդիկայով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կգտնեք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Կոմիտաս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-ի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Պատարագը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Որոնումը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սկսել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երաժշտություն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 </w:t>
      </w:r>
    </w:p>
    <w:p w14:paraId="5AB8E993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02E589EB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բառերի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հոմանիշների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ստացում</w:t>
      </w:r>
      <w:proofErr w:type="spellEnd"/>
    </w:p>
    <w:p w14:paraId="62D91AEF" w14:textId="012ECA84" w:rsid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Հայերեն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լեզուն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շատ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հարուստ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հոմանիշներով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բարբառներով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Մենք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արդեն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նշել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ենք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համակարգը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հինված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սեմանտիկ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ցանցային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կառուցվածք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ունեցող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շտեմարանի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վրա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Ցանցի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հանգույցները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ռեալ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աշխարհի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կոնցեպտներն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են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Քանի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նույն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իմաստ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արտահայտող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բառերը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կցվում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են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նույն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կոնցեպտին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ապա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հիմնական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իմաստի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հետ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արտանցում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են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նրա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բոլոր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հոմանիշները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Արտանցված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բառերի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վերջում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հաճախ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դրվում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դեղին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գույնի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փոքրիկ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նշան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(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անգլ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.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տառը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),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որը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տեսանելի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կլինի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բառը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թարգմանելիս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Մկնիկով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նշելով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այդ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նշանի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վրա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մենք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ստանում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ենք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այդ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հոմանիշին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բնորոշ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լրացուցիչ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բացատրություն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(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հիշենք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հիմնական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բացատրույթունը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նկարագրում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կոնցեպտը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իսկ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վերջինս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վերաբերում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միայն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հոմանիշին</w:t>
      </w:r>
      <w:proofErr w:type="spellEnd"/>
      <w:r w:rsidRPr="00A3178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):</w:t>
      </w:r>
    </w:p>
    <w:p w14:paraId="749ADE31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5B58AB1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Բնագիտական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առարկաների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ինքնուսուցման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կազմակերպումը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լեզվով</w:t>
      </w:r>
      <w:proofErr w:type="spellEnd"/>
    </w:p>
    <w:p w14:paraId="30968F41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նպատակով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օգտվել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ԻՍՄԱ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միաբանության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մշակած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online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միջոցներից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։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Ակտիվացրեք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դրանք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  <w:hyperlink r:id="rId5" w:tgtFrame="_blank" w:history="1">
        <w:r w:rsidRPr="00A3178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isma.polytechnic.am</w:t>
        </w:r>
      </w:hyperlink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հասցեով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։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կտեսնեք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քոլեջի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մակարդակի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ուսումնական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նյութեր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քիմիա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ֆիզիկա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առարկաներից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։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Նյութը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յուրացնելիս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կստանաք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օժանդակություն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գիտատեխնիկական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տերմինների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բացատրություննիրի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տեսքով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։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համակարգը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թույլ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կտա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կազմակերպել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ինքնավար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ուսուցում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նույնիսկ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առանց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ուսուցչի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ներկայության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։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Եթե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ուսումնական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հիմնարկը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կցանկանա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ուսուցումը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կազմակերպել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սեփական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դասագրքերով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խնդրում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նամակով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դիմել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հայաստանի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հանրապետության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ԿԳՄՍ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նախարարություն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։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միաբանությունը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կիրականացնի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կարճ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ժամկետում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։</w:t>
      </w:r>
    </w:p>
    <w:p w14:paraId="1B027A1F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4913B201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լեզվով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ներկայացված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էլեկտրոնային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գրադարանների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ավտոմատ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բերումը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երկխոսական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ռեժիմի</w:t>
      </w:r>
      <w:proofErr w:type="spellEnd"/>
    </w:p>
    <w:p w14:paraId="13A0B9CA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Մատչելի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էլեկտրոնային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գրադարաններ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առանձին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նրանց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ներկայացված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pdf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ձևաչափով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։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 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նրանց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դարձնել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երկխոսական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եթե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նրանց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սկզբում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ավելացնեք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հղում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դեպի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  <w:hyperlink r:id="rId6" w:tgtFrame="_blank" w:history="1">
        <w:r w:rsidRPr="00A3178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translator.am</w:t>
        </w:r>
      </w:hyperlink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կայքը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։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սեղմելով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հղումը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կողքի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պատուհանով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կբացեք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բառարանի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էջը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կփակեք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ընթերցման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վերջում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։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Այսպիսով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երկխոսության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ժամանակ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պահանջել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տեքստի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յուրաքանչյուր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տերմինի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մասին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։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նպատակով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անհրաժեշտ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copy-past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ֆունկցիայով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անհասկանալի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տեղադրել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արդեն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  <w:hyperlink r:id="rId7" w:tgtFrame="_blank" w:history="1">
        <w:r w:rsidRPr="00A3178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translator.am</w:t>
        </w:r>
      </w:hyperlink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կայում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սեղմել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բացատրություն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կոճակը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։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կստանաք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ISMA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բացատրական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բառարանի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շտեմարանից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շատ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հարուստ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է։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Պարունակում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130</w:t>
      </w:r>
      <w:r w:rsidRPr="00A31785">
        <w:rPr>
          <w:rFonts w:ascii="Cambria Math" w:eastAsia="Times New Roman" w:hAnsi="Cambria Math" w:cs="Cambria Math"/>
          <w:color w:val="500050"/>
          <w:kern w:val="0"/>
          <w:sz w:val="24"/>
          <w:szCs w:val="24"/>
          <w14:ligatures w14:val="none"/>
        </w:rPr>
        <w:t>․</w:t>
      </w:r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000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կոնցեպտ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, 188</w:t>
      </w:r>
      <w:r w:rsidRPr="00A31785">
        <w:rPr>
          <w:rFonts w:ascii="Cambria Math" w:eastAsia="Times New Roman" w:hAnsi="Cambria Math" w:cs="Cambria Math"/>
          <w:color w:val="500050"/>
          <w:kern w:val="0"/>
          <w:sz w:val="24"/>
          <w:szCs w:val="24"/>
          <w14:ligatures w14:val="none"/>
        </w:rPr>
        <w:t>․</w:t>
      </w:r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000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և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տերմին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։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ներկայումս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ընթանում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շտեմարանի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անընդհատ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հարստացում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։ Online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խմբագրիչի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օգնությամբ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ցանկության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դեպքում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դուք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ևս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կարող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մասնակցել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հարստացման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գործնթացին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։</w:t>
      </w:r>
    </w:p>
    <w:p w14:paraId="180443AA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76A49CF5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Համակարգը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մշակվում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ԻՍՄԱ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կոլեկտիվի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կողմից</w:t>
      </w:r>
      <w:proofErr w:type="spellEnd"/>
    </w:p>
    <w:p w14:paraId="242658CB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Համակարգի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աշխատանքի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ժամանակ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կնկատեք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թերություններ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ներողամիտ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կլինեք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քանի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համակարգը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դեռ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գտնվում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է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մշակման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փուլում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Հայտնեք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ձեզ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նկատած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թերությունները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  <w:hyperlink r:id="rId8" w:tgtFrame="_blank" w:history="1">
        <w:r w:rsidRPr="00A3178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isma.team@gmail.com</w:t>
        </w:r>
      </w:hyperlink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 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էլ-հասցեով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</w:t>
      </w:r>
    </w:p>
    <w:p w14:paraId="65807930" w14:textId="77777777" w:rsidR="007C4A18" w:rsidRDefault="007C4A18"/>
    <w:p w14:paraId="105943F5" w14:textId="77777777" w:rsidR="00A31785" w:rsidRDefault="00A31785"/>
    <w:p w14:paraId="1955F49F" w14:textId="77777777" w:rsidR="00BE2FD0" w:rsidRDefault="00BE2FD0" w:rsidP="00A31785">
      <w:pPr>
        <w:shd w:val="clear" w:color="auto" w:fill="FFFFFF"/>
        <w:spacing w:after="0" w:line="240" w:lineRule="auto"/>
      </w:pPr>
    </w:p>
    <w:p w14:paraId="59243089" w14:textId="73442BEC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lastRenderedPageBreak/>
        <w:t>Հավելված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1</w:t>
      </w:r>
    </w:p>
    <w:p w14:paraId="5C66DF05" w14:textId="77777777" w:rsid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այբուբեն</w:t>
      </w:r>
      <w:proofErr w:type="spellEnd"/>
    </w:p>
    <w:p w14:paraId="3AE02DBE" w14:textId="67A4E575" w:rsidR="004E6E33" w:rsidRPr="004E6E33" w:rsidRDefault="004E6E33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lang w:val="hy-AM"/>
          <w14:ligatures w14:val="none"/>
        </w:rPr>
      </w:pPr>
      <w:r w:rsidRPr="002426CD">
        <w:rPr>
          <w:rFonts w:ascii="Arial" w:eastAsia="Times New Roman" w:hAnsi="Arial" w:cs="Arial"/>
          <w:color w:val="500050"/>
          <w:kern w:val="0"/>
          <w:sz w:val="24"/>
          <w:szCs w:val="24"/>
          <w:lang w:val="hy-AM"/>
          <w14:ligatures w14:val="none"/>
        </w:rPr>
        <w:t>Ա, Բ, Գ, Դ, Ե, Զ, Է, Ը, Թ, Ժ, Ի, Լ, Խ, Ծ, Կ, Հ, Ձ, Ղ, Ճ, Մ, Յ, Ն, Շ, Ո, Չ, Պ, Ջ, Ռ, Ս, Վ, Տ, Ր, Ց, Ւ, Փ, Ք, և, Օ և Ֆ</w:t>
      </w:r>
    </w:p>
    <w:p w14:paraId="7186A831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55EF56C9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Հավելված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2</w:t>
      </w:r>
    </w:p>
    <w:p w14:paraId="59E147F1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ցուցակ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որոնք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պարունակում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այբուբենի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առաջին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20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: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Օրինակ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արագիլ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բազմոց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գնդակ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դանակ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երգ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զանգ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էջ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ընկեր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թագ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ժամացույց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իրիկուն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լուսին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խնձոր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ծաղիկ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կատու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հաց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ձուկ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ղողանջ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ճանճ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մատանի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</w:t>
      </w:r>
    </w:p>
    <w:p w14:paraId="3291CA1C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1E035AAF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</w:p>
    <w:p w14:paraId="01BA9C22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Հավելված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3</w:t>
      </w:r>
    </w:p>
    <w:p w14:paraId="6F046C70" w14:textId="77777777" w:rsidR="00A31785" w:rsidRPr="00A31785" w:rsidRDefault="00A31785" w:rsidP="00A31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Բառերի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ցուցակ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որոնք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պարունակում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հայերեն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այբուբենի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վերջին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 19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տառերը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</w:t>
      </w:r>
    </w:p>
    <w:p w14:paraId="64C1E5C2" w14:textId="6E3951A9" w:rsidR="00A6256B" w:rsidRPr="004E6E33" w:rsidRDefault="00A31785" w:rsidP="004E6E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</w:pP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Օրինակ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՝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յոդ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նամակ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շիշ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ոզնի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չղջիկ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պայուսակ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ջուր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ռոբոտ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սանր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վարդ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տուն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րոպե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ցորեն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ուլիկ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փայտ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քար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Եվա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օղակ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 xml:space="preserve">, </w:t>
      </w:r>
      <w:proofErr w:type="spellStart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ֆաբրիկա</w:t>
      </w:r>
      <w:proofErr w:type="spellEnd"/>
      <w:r w:rsidRPr="00A31785">
        <w:rPr>
          <w:rFonts w:ascii="Arial" w:eastAsia="Times New Roman" w:hAnsi="Arial" w:cs="Arial"/>
          <w:color w:val="500050"/>
          <w:kern w:val="0"/>
          <w:sz w:val="24"/>
          <w:szCs w:val="24"/>
          <w14:ligatures w14:val="none"/>
        </w:rPr>
        <w:t>:</w:t>
      </w:r>
    </w:p>
    <w:sectPr w:rsidR="00A6256B" w:rsidRPr="004E6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3"/>
    <w:rsid w:val="00080625"/>
    <w:rsid w:val="004E6E33"/>
    <w:rsid w:val="007C4A18"/>
    <w:rsid w:val="008A59C6"/>
    <w:rsid w:val="00A31785"/>
    <w:rsid w:val="00A6256B"/>
    <w:rsid w:val="00B540F3"/>
    <w:rsid w:val="00B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5D4E"/>
  <w15:chartTrackingRefBased/>
  <w15:docId w15:val="{F9B0DFF7-3E0E-49C0-A451-A4490B4D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785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A6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a.tea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anslator.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nslator.am/" TargetMode="External"/><Relationship Id="rId5" Type="http://schemas.openxmlformats.org/officeDocument/2006/relationships/hyperlink" Target="http://isma.polytechnic.a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ranslator.a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1635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Hovhannisyan</dc:creator>
  <cp:keywords/>
  <dc:description/>
  <cp:lastModifiedBy>Gohar Hovhannisyan</cp:lastModifiedBy>
  <cp:revision>7</cp:revision>
  <dcterms:created xsi:type="dcterms:W3CDTF">2023-06-18T19:48:00Z</dcterms:created>
  <dcterms:modified xsi:type="dcterms:W3CDTF">2023-07-01T08:09:00Z</dcterms:modified>
</cp:coreProperties>
</file>